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01" w:rsidRPr="00C84892" w:rsidRDefault="00500F01" w:rsidP="00500F01">
      <w:pPr>
        <w:pStyle w:val="NoSpacing"/>
        <w:rPr>
          <w:rFonts w:asciiTheme="minorBidi" w:hAnsiTheme="minorBidi"/>
          <w:sz w:val="20"/>
          <w:szCs w:val="20"/>
          <w:lang w:bidi="hi-IN"/>
        </w:rPr>
      </w:pPr>
      <w:r w:rsidRPr="00E90447">
        <w:rPr>
          <w:rFonts w:hint="cs"/>
          <w:sz w:val="20"/>
          <w:szCs w:val="20"/>
          <w:cs/>
          <w:lang w:bidi="hi-IN"/>
        </w:rPr>
        <w:t>पत्र सं0</w:t>
      </w:r>
      <w:r w:rsidRPr="00E90447">
        <w:rPr>
          <w:rFonts w:ascii="Kruti Dev 016" w:hAnsi="Kruti Dev 016"/>
          <w:sz w:val="20"/>
          <w:szCs w:val="20"/>
        </w:rPr>
        <w:t xml:space="preserve"> </w:t>
      </w:r>
      <w:r w:rsidRPr="00E90447">
        <w:rPr>
          <w:rFonts w:asciiTheme="minorBidi" w:hAnsiTheme="minorBidi"/>
          <w:sz w:val="20"/>
          <w:szCs w:val="20"/>
        </w:rPr>
        <w:t xml:space="preserve"> </w:t>
      </w:r>
      <w:r>
        <w:rPr>
          <w:rFonts w:asciiTheme="minorBidi" w:hAnsiTheme="minorBidi"/>
          <w:sz w:val="20"/>
          <w:szCs w:val="20"/>
        </w:rPr>
        <w:t xml:space="preserve">23( 16 </w:t>
      </w:r>
      <w:r w:rsidRPr="00E90447">
        <w:rPr>
          <w:rFonts w:asciiTheme="minorBidi" w:hAnsiTheme="minorBidi"/>
          <w:sz w:val="20"/>
          <w:szCs w:val="20"/>
        </w:rPr>
        <w:t>)</w:t>
      </w:r>
      <w:r w:rsidRPr="00E90447">
        <w:rPr>
          <w:rFonts w:ascii="Kruti Dev 016" w:hAnsi="Kruti Dev 016"/>
          <w:sz w:val="20"/>
          <w:szCs w:val="20"/>
        </w:rPr>
        <w:t xml:space="preserve"> @</w:t>
      </w:r>
      <w:r w:rsidRPr="00E90447">
        <w:rPr>
          <w:rFonts w:hint="cs"/>
          <w:sz w:val="20"/>
          <w:szCs w:val="20"/>
          <w:cs/>
          <w:lang w:bidi="hi-IN"/>
        </w:rPr>
        <w:t>सि मा अनु परिमं एम</w:t>
      </w:r>
      <w:r w:rsidRPr="00E90447">
        <w:rPr>
          <w:rFonts w:ascii="Kruti Dev 016" w:hAnsi="Kruti Dev 016"/>
          <w:b/>
          <w:sz w:val="20"/>
          <w:szCs w:val="20"/>
        </w:rPr>
        <w:t>&amp;</w:t>
      </w:r>
      <w:r w:rsidRPr="00124550">
        <w:rPr>
          <w:bCs/>
          <w:sz w:val="20"/>
          <w:szCs w:val="20"/>
        </w:rPr>
        <w:t>31</w:t>
      </w:r>
      <w:r>
        <w:rPr>
          <w:rFonts w:asciiTheme="minorBidi" w:hAnsiTheme="minorBidi"/>
          <w:bCs/>
          <w:sz w:val="20"/>
          <w:szCs w:val="20"/>
        </w:rPr>
        <w:t>/</w:t>
      </w:r>
      <w:r w:rsidRPr="00C84892">
        <w:rPr>
          <w:rFonts w:asciiTheme="minorBidi" w:hAnsiTheme="minorBidi"/>
          <w:bCs/>
          <w:sz w:val="20"/>
          <w:szCs w:val="20"/>
        </w:rPr>
        <w:t>2130</w:t>
      </w:r>
      <w:r>
        <w:rPr>
          <w:rFonts w:ascii="Kruti Dev 016" w:hAnsi="Kruti Dev 016"/>
          <w:sz w:val="20"/>
          <w:szCs w:val="20"/>
        </w:rPr>
        <w:tab/>
      </w:r>
      <w:r>
        <w:rPr>
          <w:rFonts w:ascii="Kruti Dev 016" w:hAnsi="Kruti Dev 016"/>
          <w:sz w:val="20"/>
          <w:szCs w:val="20"/>
        </w:rPr>
        <w:tab/>
      </w:r>
      <w:r>
        <w:rPr>
          <w:rFonts w:ascii="Kruti Dev 016" w:hAnsi="Kruti Dev 016"/>
          <w:sz w:val="20"/>
          <w:szCs w:val="20"/>
        </w:rPr>
        <w:tab/>
        <w:t xml:space="preserve">         </w:t>
      </w:r>
      <w:r w:rsidRPr="00E90447">
        <w:rPr>
          <w:rFonts w:hint="cs"/>
          <w:sz w:val="20"/>
          <w:szCs w:val="20"/>
          <w:cs/>
          <w:lang w:bidi="hi-IN"/>
        </w:rPr>
        <w:t>दिनांक</w:t>
      </w:r>
      <w:r>
        <w:rPr>
          <w:sz w:val="20"/>
          <w:szCs w:val="20"/>
          <w:lang w:bidi="hi-IN"/>
        </w:rPr>
        <w:t xml:space="preserve">  </w:t>
      </w:r>
      <w:r>
        <w:rPr>
          <w:rFonts w:ascii="Kruti Dev 016" w:hAnsi="Kruti Dev 016"/>
          <w:sz w:val="20"/>
          <w:szCs w:val="20"/>
        </w:rPr>
        <w:t xml:space="preserve"> </w:t>
      </w:r>
      <w:r>
        <w:rPr>
          <w:rFonts w:asciiTheme="minorBidi" w:hAnsiTheme="minorBidi"/>
          <w:sz w:val="20"/>
          <w:szCs w:val="20"/>
        </w:rPr>
        <w:t>10.06.15</w:t>
      </w:r>
    </w:p>
    <w:p w:rsidR="00500F01" w:rsidRPr="00E90447" w:rsidRDefault="00500F01" w:rsidP="00500F01">
      <w:pPr>
        <w:pStyle w:val="NoSpacing"/>
        <w:rPr>
          <w:rFonts w:ascii="Kruti Dev 016" w:hAnsi="Kruti Dev 016"/>
          <w:sz w:val="20"/>
          <w:szCs w:val="20"/>
          <w:lang w:bidi="hi-IN"/>
        </w:rPr>
      </w:pPr>
    </w:p>
    <w:p w:rsidR="00500F01" w:rsidRPr="00E90447" w:rsidRDefault="00500F01" w:rsidP="00500F01">
      <w:pPr>
        <w:pStyle w:val="NoSpacing"/>
        <w:rPr>
          <w:rFonts w:ascii="Kruti Dev 016" w:hAnsi="Kruti Dev 016"/>
          <w:sz w:val="20"/>
          <w:szCs w:val="20"/>
        </w:rPr>
      </w:pPr>
    </w:p>
    <w:p w:rsidR="00500F01" w:rsidRDefault="00500F01" w:rsidP="00500F01">
      <w:pPr>
        <w:spacing w:line="240" w:lineRule="auto"/>
        <w:jc w:val="center"/>
        <w:rPr>
          <w:rFonts w:asciiTheme="minorBidi" w:hAnsiTheme="minorBidi"/>
          <w:b/>
          <w:u w:val="single"/>
          <w:lang w:bidi="hi-IN"/>
        </w:rPr>
      </w:pPr>
      <w:r w:rsidRPr="008A05B7">
        <w:rPr>
          <w:rFonts w:asciiTheme="minorBidi" w:hAnsiTheme="minorBidi"/>
          <w:b/>
          <w:u w:val="single"/>
        </w:rPr>
        <w:t>Inspection Note</w:t>
      </w:r>
    </w:p>
    <w:p w:rsidR="00500F01" w:rsidRPr="005734A0" w:rsidRDefault="00500F01" w:rsidP="00500F01">
      <w:pPr>
        <w:spacing w:line="240" w:lineRule="auto"/>
        <w:jc w:val="center"/>
        <w:rPr>
          <w:rFonts w:asciiTheme="minorBidi" w:hAnsiTheme="minorBidi"/>
          <w:b/>
          <w:sz w:val="2"/>
          <w:szCs w:val="2"/>
          <w:u w:val="single"/>
          <w:lang w:bidi="hi-IN"/>
        </w:rPr>
      </w:pPr>
    </w:p>
    <w:p w:rsidR="00500F01" w:rsidRDefault="00500F01" w:rsidP="00500F01">
      <w:pPr>
        <w:spacing w:line="240" w:lineRule="auto"/>
        <w:ind w:firstLine="720"/>
        <w:jc w:val="both"/>
        <w:rPr>
          <w:rFonts w:asciiTheme="minorBidi" w:hAnsiTheme="minorBidi"/>
          <w:sz w:val="20"/>
          <w:szCs w:val="20"/>
        </w:rPr>
      </w:pPr>
      <w:r w:rsidRPr="008A05B7">
        <w:rPr>
          <w:rFonts w:asciiTheme="minorBidi" w:hAnsiTheme="minorBidi"/>
          <w:sz w:val="20"/>
          <w:szCs w:val="20"/>
        </w:rPr>
        <w:t xml:space="preserve">The </w:t>
      </w:r>
      <w:r>
        <w:rPr>
          <w:rFonts w:asciiTheme="minorBidi" w:hAnsiTheme="minorBidi"/>
          <w:sz w:val="20"/>
          <w:szCs w:val="20"/>
        </w:rPr>
        <w:t xml:space="preserve">work of repair of footpath of </w:t>
      </w:r>
      <w:proofErr w:type="spellStart"/>
      <w:r>
        <w:rPr>
          <w:rFonts w:asciiTheme="minorBidi" w:hAnsiTheme="minorBidi"/>
          <w:sz w:val="20"/>
          <w:szCs w:val="20"/>
        </w:rPr>
        <w:t>Chhatra</w:t>
      </w:r>
      <w:proofErr w:type="spellEnd"/>
      <w:r>
        <w:rPr>
          <w:rFonts w:asciiTheme="minorBidi" w:hAnsiTheme="minorBidi"/>
          <w:sz w:val="20"/>
          <w:szCs w:val="20"/>
        </w:rPr>
        <w:t xml:space="preserve"> </w:t>
      </w:r>
      <w:proofErr w:type="spellStart"/>
      <w:r>
        <w:rPr>
          <w:rFonts w:asciiTheme="minorBidi" w:hAnsiTheme="minorBidi"/>
          <w:sz w:val="20"/>
          <w:szCs w:val="20"/>
        </w:rPr>
        <w:t>Marg</w:t>
      </w:r>
      <w:proofErr w:type="spellEnd"/>
      <w:r>
        <w:rPr>
          <w:rFonts w:asciiTheme="minorBidi" w:hAnsiTheme="minorBidi"/>
          <w:sz w:val="20"/>
          <w:szCs w:val="20"/>
        </w:rPr>
        <w:t xml:space="preserve">, Delhi University area, was inspected on 09.06.2015.  The repair work is being done to make the footpath disabled friendly and to take care of the observations made by the PWD appointed Consultant for Access Audit of Delhi University roads.  The following directions were issued were noted for compliance by the contractor and the Executive Engineer.  </w:t>
      </w:r>
    </w:p>
    <w:p w:rsidR="00500F01" w:rsidRDefault="00500F01" w:rsidP="00500F01">
      <w:pPr>
        <w:spacing w:line="240" w:lineRule="auto"/>
        <w:ind w:left="720" w:hanging="720"/>
        <w:jc w:val="both"/>
        <w:rPr>
          <w:rFonts w:asciiTheme="minorBidi" w:hAnsiTheme="minorBidi"/>
          <w:sz w:val="20"/>
          <w:szCs w:val="20"/>
        </w:rPr>
      </w:pPr>
      <w:r>
        <w:rPr>
          <w:rFonts w:asciiTheme="minorBidi" w:hAnsiTheme="minorBidi"/>
          <w:sz w:val="20"/>
          <w:szCs w:val="20"/>
        </w:rPr>
        <w:t>1</w:t>
      </w:r>
      <w:r>
        <w:rPr>
          <w:rFonts w:asciiTheme="minorBidi" w:hAnsiTheme="minorBidi"/>
          <w:sz w:val="20"/>
          <w:szCs w:val="20"/>
        </w:rPr>
        <w:tab/>
        <w:t xml:space="preserve">Although old red sand stone was being reused in the portion of footpath inspected, but it was directed that only the stones with sharp and square edges be used and broken / rugged edged stones should be discarded.  The pattern / design, as was </w:t>
      </w:r>
      <w:proofErr w:type="gramStart"/>
      <w:r>
        <w:rPr>
          <w:rFonts w:asciiTheme="minorBidi" w:hAnsiTheme="minorBidi"/>
          <w:sz w:val="20"/>
          <w:szCs w:val="20"/>
        </w:rPr>
        <w:t>existing</w:t>
      </w:r>
      <w:proofErr w:type="gramEnd"/>
      <w:r>
        <w:rPr>
          <w:rFonts w:asciiTheme="minorBidi" w:hAnsiTheme="minorBidi"/>
          <w:sz w:val="20"/>
          <w:szCs w:val="20"/>
        </w:rPr>
        <w:t xml:space="preserve"> before dismantling of the footpath, should be maintained.</w:t>
      </w:r>
    </w:p>
    <w:p w:rsidR="00500F01" w:rsidRDefault="00500F01" w:rsidP="00500F01">
      <w:pPr>
        <w:spacing w:line="240" w:lineRule="auto"/>
        <w:ind w:left="720" w:hanging="720"/>
        <w:jc w:val="both"/>
        <w:rPr>
          <w:rFonts w:asciiTheme="minorBidi" w:hAnsiTheme="minorBidi"/>
          <w:sz w:val="20"/>
          <w:szCs w:val="20"/>
        </w:rPr>
      </w:pPr>
      <w:r>
        <w:rPr>
          <w:rFonts w:asciiTheme="minorBidi" w:hAnsiTheme="minorBidi"/>
          <w:sz w:val="20"/>
          <w:szCs w:val="20"/>
        </w:rPr>
        <w:t>2</w:t>
      </w:r>
      <w:r>
        <w:rPr>
          <w:rFonts w:asciiTheme="minorBidi" w:hAnsiTheme="minorBidi"/>
          <w:sz w:val="20"/>
          <w:szCs w:val="20"/>
        </w:rPr>
        <w:tab/>
        <w:t>The openings being left for manholes over the underlying drain should have mild steel angle frame.  The top edge of the MS angle should be flush with the finished level of the stone pavement.</w:t>
      </w:r>
    </w:p>
    <w:p w:rsidR="00500F01" w:rsidRDefault="00500F01" w:rsidP="00500F01">
      <w:pPr>
        <w:spacing w:line="240" w:lineRule="auto"/>
        <w:ind w:left="720" w:hanging="720"/>
        <w:jc w:val="both"/>
        <w:rPr>
          <w:rFonts w:asciiTheme="minorBidi" w:hAnsiTheme="minorBidi"/>
          <w:sz w:val="20"/>
          <w:szCs w:val="20"/>
        </w:rPr>
      </w:pPr>
      <w:r>
        <w:rPr>
          <w:rFonts w:asciiTheme="minorBidi" w:hAnsiTheme="minorBidi"/>
          <w:sz w:val="20"/>
          <w:szCs w:val="20"/>
        </w:rPr>
        <w:t>3</w:t>
      </w:r>
      <w:r>
        <w:rPr>
          <w:rFonts w:asciiTheme="minorBidi" w:hAnsiTheme="minorBidi"/>
          <w:sz w:val="20"/>
          <w:szCs w:val="20"/>
        </w:rPr>
        <w:tab/>
        <w:t>The ramps presently provided in front of the gates should now be modified and developed as table-tops in such a way that major portion is horizontal and level with the footpath so that there is minimum inconvenience to the pedestrians.</w:t>
      </w:r>
    </w:p>
    <w:p w:rsidR="00500F01" w:rsidRDefault="00500F01" w:rsidP="00500F01">
      <w:pPr>
        <w:spacing w:line="240" w:lineRule="auto"/>
        <w:ind w:left="720" w:hanging="720"/>
        <w:jc w:val="both"/>
        <w:rPr>
          <w:rFonts w:asciiTheme="minorBidi" w:hAnsiTheme="minorBidi"/>
          <w:sz w:val="20"/>
          <w:szCs w:val="20"/>
        </w:rPr>
      </w:pPr>
      <w:r>
        <w:rPr>
          <w:rFonts w:asciiTheme="minorBidi" w:hAnsiTheme="minorBidi"/>
          <w:sz w:val="20"/>
          <w:szCs w:val="20"/>
        </w:rPr>
        <w:t>4</w:t>
      </w:r>
      <w:r>
        <w:rPr>
          <w:rFonts w:asciiTheme="minorBidi" w:hAnsiTheme="minorBidi"/>
          <w:sz w:val="20"/>
          <w:szCs w:val="20"/>
        </w:rPr>
        <w:tab/>
        <w:t>RCC bollards should be provided at the junction of footpaths and ramps / table tops provided in front of the gates.  Similarly warning / dotted paver blocks should be provided at the end of footpath but before the bollards.</w:t>
      </w:r>
    </w:p>
    <w:p w:rsidR="00500F01" w:rsidRDefault="00500F01" w:rsidP="00500F01">
      <w:pPr>
        <w:spacing w:line="240" w:lineRule="auto"/>
        <w:ind w:left="720" w:hanging="720"/>
        <w:jc w:val="both"/>
        <w:rPr>
          <w:rFonts w:asciiTheme="minorBidi" w:hAnsiTheme="minorBidi"/>
          <w:sz w:val="20"/>
          <w:szCs w:val="20"/>
        </w:rPr>
      </w:pPr>
      <w:r>
        <w:rPr>
          <w:rFonts w:asciiTheme="minorBidi" w:hAnsiTheme="minorBidi"/>
          <w:sz w:val="20"/>
          <w:szCs w:val="20"/>
        </w:rPr>
        <w:t>5</w:t>
      </w:r>
      <w:r>
        <w:rPr>
          <w:rFonts w:asciiTheme="minorBidi" w:hAnsiTheme="minorBidi"/>
          <w:sz w:val="20"/>
          <w:szCs w:val="20"/>
        </w:rPr>
        <w:tab/>
        <w:t>It is expected that 70-80% of existing red sand stone shall be reused in footpath repair.  However, new red sand stone should be provided in a separate patch at the end and should not be intermixed with the existing / old red sand stone.</w:t>
      </w:r>
    </w:p>
    <w:p w:rsidR="00500F01" w:rsidRDefault="00500F01" w:rsidP="00500F01">
      <w:pPr>
        <w:spacing w:line="240" w:lineRule="auto"/>
        <w:ind w:left="720" w:hanging="720"/>
        <w:jc w:val="both"/>
        <w:rPr>
          <w:rFonts w:asciiTheme="minorBidi" w:hAnsiTheme="minorBidi"/>
          <w:sz w:val="20"/>
          <w:szCs w:val="20"/>
        </w:rPr>
      </w:pPr>
      <w:r>
        <w:rPr>
          <w:rFonts w:asciiTheme="minorBidi" w:hAnsiTheme="minorBidi"/>
          <w:sz w:val="20"/>
          <w:szCs w:val="20"/>
        </w:rPr>
        <w:t>6</w:t>
      </w:r>
      <w:r>
        <w:rPr>
          <w:rFonts w:asciiTheme="minorBidi" w:hAnsiTheme="minorBidi"/>
          <w:sz w:val="20"/>
          <w:szCs w:val="20"/>
        </w:rPr>
        <w:tab/>
        <w:t xml:space="preserve">The </w:t>
      </w:r>
      <w:proofErr w:type="spellStart"/>
      <w:r>
        <w:rPr>
          <w:rFonts w:asciiTheme="minorBidi" w:hAnsiTheme="minorBidi"/>
          <w:sz w:val="20"/>
          <w:szCs w:val="20"/>
        </w:rPr>
        <w:t>signages</w:t>
      </w:r>
      <w:proofErr w:type="spellEnd"/>
      <w:r>
        <w:rPr>
          <w:rFonts w:asciiTheme="minorBidi" w:hAnsiTheme="minorBidi"/>
          <w:sz w:val="20"/>
          <w:szCs w:val="20"/>
        </w:rPr>
        <w:t xml:space="preserve"> should be raised so that the bottom level of board is </w:t>
      </w:r>
      <w:proofErr w:type="spellStart"/>
      <w:r>
        <w:rPr>
          <w:rFonts w:asciiTheme="minorBidi" w:hAnsiTheme="minorBidi"/>
          <w:sz w:val="20"/>
          <w:szCs w:val="20"/>
        </w:rPr>
        <w:t>atleast</w:t>
      </w:r>
      <w:proofErr w:type="spellEnd"/>
      <w:r>
        <w:rPr>
          <w:rFonts w:asciiTheme="minorBidi" w:hAnsiTheme="minorBidi"/>
          <w:sz w:val="20"/>
          <w:szCs w:val="20"/>
        </w:rPr>
        <w:t xml:space="preserve"> 2.1m above the finished footpath level.  The junction of signage pole with footpath should be neatly finished.</w:t>
      </w:r>
    </w:p>
    <w:p w:rsidR="00500F01" w:rsidRDefault="00500F01" w:rsidP="00500F01">
      <w:pPr>
        <w:spacing w:line="240" w:lineRule="auto"/>
        <w:ind w:left="720" w:hanging="720"/>
        <w:jc w:val="both"/>
        <w:rPr>
          <w:rFonts w:asciiTheme="minorBidi" w:hAnsiTheme="minorBidi"/>
          <w:sz w:val="20"/>
          <w:szCs w:val="20"/>
        </w:rPr>
      </w:pPr>
    </w:p>
    <w:p w:rsidR="00500F01" w:rsidRPr="008E345B" w:rsidRDefault="00500F01" w:rsidP="00500F01">
      <w:pPr>
        <w:spacing w:line="240" w:lineRule="auto"/>
        <w:ind w:left="720" w:hanging="720"/>
        <w:jc w:val="right"/>
        <w:rPr>
          <w:rFonts w:asciiTheme="minorBidi" w:hAnsiTheme="minorBidi"/>
          <w:b/>
          <w:bCs/>
          <w:sz w:val="20"/>
          <w:szCs w:val="20"/>
        </w:rPr>
      </w:pPr>
      <w:r w:rsidRPr="008E345B">
        <w:rPr>
          <w:rFonts w:asciiTheme="minorBidi" w:hAnsiTheme="minorBidi"/>
          <w:b/>
          <w:bCs/>
          <w:sz w:val="20"/>
          <w:szCs w:val="20"/>
        </w:rPr>
        <w:t xml:space="preserve">Page 1 </w:t>
      </w:r>
      <w:r>
        <w:rPr>
          <w:rFonts w:asciiTheme="minorBidi" w:hAnsiTheme="minorBidi"/>
          <w:b/>
          <w:bCs/>
          <w:sz w:val="20"/>
          <w:szCs w:val="20"/>
        </w:rPr>
        <w:t>of</w:t>
      </w:r>
      <w:r w:rsidRPr="008E345B">
        <w:rPr>
          <w:rFonts w:asciiTheme="minorBidi" w:hAnsiTheme="minorBidi"/>
          <w:b/>
          <w:bCs/>
          <w:sz w:val="20"/>
          <w:szCs w:val="20"/>
        </w:rPr>
        <w:t xml:space="preserve"> 2</w:t>
      </w:r>
    </w:p>
    <w:p w:rsidR="00500F01" w:rsidRDefault="00500F01" w:rsidP="00500F01">
      <w:pPr>
        <w:spacing w:line="240" w:lineRule="auto"/>
        <w:jc w:val="both"/>
        <w:rPr>
          <w:rFonts w:asciiTheme="minorBidi" w:hAnsiTheme="minorBidi"/>
          <w:sz w:val="20"/>
          <w:szCs w:val="20"/>
        </w:rPr>
      </w:pPr>
      <w:r>
        <w:rPr>
          <w:rFonts w:asciiTheme="minorBidi" w:hAnsiTheme="minorBidi"/>
          <w:sz w:val="20"/>
          <w:szCs w:val="20"/>
        </w:rPr>
        <w:t>7</w:t>
      </w:r>
      <w:r>
        <w:rPr>
          <w:rFonts w:asciiTheme="minorBidi" w:hAnsiTheme="minorBidi"/>
          <w:sz w:val="20"/>
          <w:szCs w:val="20"/>
        </w:rPr>
        <w:tab/>
        <w:t>The work should be finished within 10 days’ time.</w:t>
      </w:r>
    </w:p>
    <w:p w:rsidR="00500F01" w:rsidRDefault="00500F01" w:rsidP="00500F01">
      <w:pPr>
        <w:ind w:firstLine="360"/>
        <w:jc w:val="both"/>
        <w:rPr>
          <w:rFonts w:asciiTheme="minorBidi" w:hAnsiTheme="minorBidi"/>
          <w:sz w:val="20"/>
          <w:szCs w:val="20"/>
        </w:rPr>
      </w:pPr>
    </w:p>
    <w:p w:rsidR="00500F01" w:rsidRPr="00E90447" w:rsidRDefault="00500F01" w:rsidP="00500F01">
      <w:pPr>
        <w:pStyle w:val="NoSpacing"/>
        <w:jc w:val="right"/>
        <w:rPr>
          <w:b/>
          <w:bCs/>
          <w:sz w:val="20"/>
          <w:szCs w:val="20"/>
        </w:rPr>
      </w:pPr>
      <w:r w:rsidRPr="00E90447">
        <w:rPr>
          <w:rFonts w:hint="cs"/>
          <w:b/>
          <w:bCs/>
          <w:sz w:val="20"/>
          <w:szCs w:val="20"/>
          <w:cs/>
          <w:lang w:bidi="hi-IN"/>
        </w:rPr>
        <w:t>अधीक्षण अभियंता</w:t>
      </w:r>
    </w:p>
    <w:p w:rsidR="00500F01" w:rsidRPr="00E90447" w:rsidRDefault="00500F01" w:rsidP="00500F01">
      <w:pPr>
        <w:pStyle w:val="NoSpacing"/>
        <w:jc w:val="right"/>
        <w:rPr>
          <w:b/>
          <w:bCs/>
          <w:sz w:val="20"/>
          <w:szCs w:val="20"/>
        </w:rPr>
      </w:pPr>
      <w:r w:rsidRPr="00E90447">
        <w:rPr>
          <w:rFonts w:hint="cs"/>
          <w:b/>
          <w:bCs/>
          <w:sz w:val="20"/>
          <w:szCs w:val="20"/>
          <w:cs/>
          <w:lang w:bidi="hi-IN"/>
        </w:rPr>
        <w:t>सि मा अनु परि एम</w:t>
      </w:r>
      <w:r>
        <w:rPr>
          <w:rFonts w:hint="cs"/>
          <w:b/>
          <w:bCs/>
          <w:sz w:val="20"/>
          <w:szCs w:val="20"/>
          <w:cs/>
          <w:lang w:bidi="hi-IN"/>
        </w:rPr>
        <w:t xml:space="preserve"> 31 </w:t>
      </w:r>
    </w:p>
    <w:p w:rsidR="00500F01" w:rsidRPr="00E90447" w:rsidRDefault="00500F01" w:rsidP="00500F01">
      <w:pPr>
        <w:pStyle w:val="NoSpacing"/>
        <w:jc w:val="right"/>
        <w:rPr>
          <w:b/>
          <w:bCs/>
          <w:sz w:val="20"/>
          <w:szCs w:val="20"/>
        </w:rPr>
      </w:pPr>
      <w:r w:rsidRPr="00E90447">
        <w:rPr>
          <w:rFonts w:hint="cs"/>
          <w:b/>
          <w:bCs/>
          <w:sz w:val="20"/>
          <w:szCs w:val="20"/>
          <w:cs/>
          <w:lang w:bidi="hi-IN"/>
        </w:rPr>
        <w:t xml:space="preserve">पंजाबी बाग नई दिल्ली </w:t>
      </w:r>
    </w:p>
    <w:p w:rsidR="00500F01" w:rsidRPr="00DE3188" w:rsidRDefault="00500F01" w:rsidP="00500F01">
      <w:pPr>
        <w:pStyle w:val="NoSpacing"/>
        <w:rPr>
          <w:rFonts w:ascii="Mangal" w:hAnsi="Mangal" w:cs="Mangal"/>
          <w:b/>
          <w:bCs/>
          <w:sz w:val="20"/>
          <w:szCs w:val="20"/>
          <w:lang w:bidi="hi-IN"/>
        </w:rPr>
      </w:pPr>
      <w:r w:rsidRPr="00DE3188">
        <w:rPr>
          <w:rFonts w:ascii="Mangal" w:hAnsi="Mangal" w:cs="Mangal" w:hint="cs"/>
          <w:b/>
          <w:bCs/>
          <w:sz w:val="20"/>
          <w:szCs w:val="20"/>
          <w:cs/>
          <w:lang w:bidi="hi-IN"/>
        </w:rPr>
        <w:t xml:space="preserve">प्रतिलिपि </w:t>
      </w:r>
      <w:r w:rsidRPr="00DE3188">
        <w:rPr>
          <w:rFonts w:ascii="Mangal" w:hAnsi="Mangal" w:cs="Mangal" w:hint="cs"/>
          <w:b/>
          <w:bCs/>
          <w:sz w:val="20"/>
          <w:szCs w:val="20"/>
          <w:lang w:bidi="hi-IN"/>
        </w:rPr>
        <w:t>-</w:t>
      </w:r>
      <w:r w:rsidRPr="00DE3188">
        <w:rPr>
          <w:rFonts w:ascii="Mangal" w:hAnsi="Mangal" w:cs="Mangal" w:hint="cs"/>
          <w:b/>
          <w:bCs/>
          <w:sz w:val="20"/>
          <w:szCs w:val="20"/>
          <w:cs/>
          <w:lang w:bidi="hi-IN"/>
        </w:rPr>
        <w:t xml:space="preserve">  </w:t>
      </w:r>
      <w:r w:rsidRPr="00DE3188">
        <w:rPr>
          <w:rFonts w:ascii="Mangal" w:hAnsi="Mangal" w:cs="Mangal"/>
          <w:b/>
          <w:bCs/>
          <w:sz w:val="20"/>
          <w:szCs w:val="20"/>
          <w:lang w:bidi="hi-IN"/>
        </w:rPr>
        <w:tab/>
      </w:r>
    </w:p>
    <w:p w:rsidR="00500F01" w:rsidRPr="00D50AFA" w:rsidRDefault="00500F01" w:rsidP="00500F01">
      <w:pPr>
        <w:pStyle w:val="NoSpacing"/>
        <w:rPr>
          <w:rFonts w:ascii="Mangal" w:hAnsi="Mangal" w:cs="Mangal"/>
          <w:sz w:val="4"/>
          <w:szCs w:val="4"/>
          <w:lang w:bidi="hi-IN"/>
        </w:rPr>
      </w:pPr>
    </w:p>
    <w:p w:rsidR="00500F01" w:rsidRDefault="00500F01" w:rsidP="00500F01">
      <w:pPr>
        <w:pStyle w:val="BodyTextIndent2"/>
        <w:ind w:firstLine="0"/>
        <w:rPr>
          <w:rFonts w:ascii="Mangal" w:hAnsi="Mangal" w:cs="Mangal"/>
          <w:sz w:val="20"/>
          <w:szCs w:val="20"/>
          <w:lang w:bidi="hi-IN"/>
        </w:rPr>
      </w:pPr>
      <w:r w:rsidRPr="00DE3188">
        <w:rPr>
          <w:rFonts w:ascii="Mangal" w:hAnsi="Mangal" w:cs="Mangal"/>
          <w:sz w:val="20"/>
          <w:szCs w:val="20"/>
          <w:lang w:bidi="hi-IN"/>
        </w:rPr>
        <w:t>1</w:t>
      </w:r>
      <w:r w:rsidRPr="00DE3188">
        <w:rPr>
          <w:rFonts w:ascii="Mangal" w:hAnsi="Mangal" w:cs="Mangal"/>
          <w:sz w:val="20"/>
          <w:szCs w:val="20"/>
          <w:lang w:bidi="hi-IN"/>
        </w:rPr>
        <w:tab/>
        <w:t>The Chief Engineer, PWD M-</w:t>
      </w:r>
      <w:r>
        <w:rPr>
          <w:rFonts w:ascii="Mangal" w:hAnsi="Mangal" w:cs="Mangal"/>
          <w:sz w:val="20"/>
          <w:szCs w:val="20"/>
          <w:lang w:bidi="hi-IN"/>
        </w:rPr>
        <w:t xml:space="preserve">3, </w:t>
      </w:r>
      <w:r w:rsidRPr="00DE3188">
        <w:rPr>
          <w:rFonts w:ascii="Mangal" w:hAnsi="Mangal" w:cs="Mangal"/>
          <w:sz w:val="20"/>
          <w:szCs w:val="20"/>
          <w:lang w:bidi="hi-IN"/>
        </w:rPr>
        <w:t>MSO Building, New Delhi</w:t>
      </w:r>
    </w:p>
    <w:p w:rsidR="00500F01" w:rsidRDefault="00500F01" w:rsidP="00500F01">
      <w:pPr>
        <w:pStyle w:val="BodyTextIndent2"/>
        <w:ind w:firstLine="0"/>
        <w:rPr>
          <w:rFonts w:ascii="Mangal" w:hAnsi="Mangal" w:cs="Mangal"/>
          <w:sz w:val="20"/>
          <w:szCs w:val="20"/>
          <w:lang w:bidi="hi-IN"/>
        </w:rPr>
      </w:pPr>
      <w:r>
        <w:rPr>
          <w:rFonts w:ascii="Mangal" w:hAnsi="Mangal" w:cs="Mangal"/>
          <w:sz w:val="20"/>
          <w:szCs w:val="20"/>
          <w:lang w:bidi="hi-IN"/>
        </w:rPr>
        <w:t>2</w:t>
      </w:r>
      <w:r>
        <w:rPr>
          <w:rFonts w:ascii="Mangal" w:hAnsi="Mangal" w:cs="Mangal"/>
          <w:sz w:val="20"/>
          <w:szCs w:val="20"/>
          <w:lang w:bidi="hi-IN"/>
        </w:rPr>
        <w:tab/>
        <w:t xml:space="preserve">OSD to </w:t>
      </w:r>
      <w:proofErr w:type="spellStart"/>
      <w:r>
        <w:rPr>
          <w:rFonts w:ascii="Mangal" w:hAnsi="Mangal" w:cs="Mangal"/>
          <w:sz w:val="20"/>
          <w:szCs w:val="20"/>
          <w:lang w:bidi="hi-IN"/>
        </w:rPr>
        <w:t>Hon’ble</w:t>
      </w:r>
      <w:proofErr w:type="spellEnd"/>
      <w:r>
        <w:rPr>
          <w:rFonts w:ascii="Mangal" w:hAnsi="Mangal" w:cs="Mangal"/>
          <w:sz w:val="20"/>
          <w:szCs w:val="20"/>
          <w:lang w:bidi="hi-IN"/>
        </w:rPr>
        <w:t xml:space="preserve"> Minister (PWD), 7</w:t>
      </w:r>
      <w:r w:rsidRPr="0032494E">
        <w:rPr>
          <w:rFonts w:ascii="Mangal" w:hAnsi="Mangal" w:cs="Mangal"/>
          <w:sz w:val="20"/>
          <w:szCs w:val="20"/>
          <w:vertAlign w:val="superscript"/>
          <w:lang w:bidi="hi-IN"/>
        </w:rPr>
        <w:t>th</w:t>
      </w:r>
      <w:r>
        <w:rPr>
          <w:rFonts w:ascii="Mangal" w:hAnsi="Mangal" w:cs="Mangal"/>
          <w:sz w:val="20"/>
          <w:szCs w:val="20"/>
          <w:lang w:bidi="hi-IN"/>
        </w:rPr>
        <w:t xml:space="preserve"> Floor, Delhi </w:t>
      </w:r>
      <w:proofErr w:type="spellStart"/>
      <w:proofErr w:type="gramStart"/>
      <w:r>
        <w:rPr>
          <w:rFonts w:ascii="Mangal" w:hAnsi="Mangal" w:cs="Mangal"/>
          <w:sz w:val="20"/>
          <w:szCs w:val="20"/>
          <w:lang w:bidi="hi-IN"/>
        </w:rPr>
        <w:t>Sectt</w:t>
      </w:r>
      <w:proofErr w:type="spellEnd"/>
      <w:r>
        <w:rPr>
          <w:rFonts w:ascii="Mangal" w:hAnsi="Mangal" w:cs="Mangal"/>
          <w:sz w:val="20"/>
          <w:szCs w:val="20"/>
          <w:lang w:bidi="hi-IN"/>
        </w:rPr>
        <w:t>.,</w:t>
      </w:r>
      <w:proofErr w:type="gramEnd"/>
      <w:r>
        <w:rPr>
          <w:rFonts w:ascii="Mangal" w:hAnsi="Mangal" w:cs="Mangal"/>
          <w:sz w:val="20"/>
          <w:szCs w:val="20"/>
          <w:lang w:bidi="hi-IN"/>
        </w:rPr>
        <w:t xml:space="preserve"> New Delhi – 110 002.</w:t>
      </w:r>
    </w:p>
    <w:p w:rsidR="00500F01" w:rsidRDefault="00500F01" w:rsidP="00500F01">
      <w:pPr>
        <w:pStyle w:val="BodyTextIndent2"/>
        <w:ind w:firstLine="0"/>
        <w:rPr>
          <w:rFonts w:ascii="Mangal" w:hAnsi="Mangal" w:cs="Mangal"/>
          <w:sz w:val="20"/>
          <w:szCs w:val="20"/>
          <w:lang w:bidi="hi-IN"/>
        </w:rPr>
      </w:pPr>
      <w:r>
        <w:rPr>
          <w:rFonts w:ascii="Mangal" w:hAnsi="Mangal" w:cs="Mangal"/>
          <w:sz w:val="20"/>
          <w:szCs w:val="20"/>
          <w:lang w:bidi="hi-IN"/>
        </w:rPr>
        <w:t>3</w:t>
      </w:r>
      <w:r>
        <w:rPr>
          <w:rFonts w:ascii="Mangal" w:hAnsi="Mangal" w:cs="Mangal"/>
          <w:sz w:val="20"/>
          <w:szCs w:val="20"/>
          <w:lang w:bidi="hi-IN"/>
        </w:rPr>
        <w:tab/>
        <w:t xml:space="preserve">The Executive Engineer, CRMD M-313, Opposite </w:t>
      </w:r>
      <w:proofErr w:type="spellStart"/>
      <w:r>
        <w:rPr>
          <w:rFonts w:ascii="Mangal" w:hAnsi="Mangal" w:cs="Mangal"/>
          <w:sz w:val="20"/>
          <w:szCs w:val="20"/>
          <w:lang w:bidi="hi-IN"/>
        </w:rPr>
        <w:t>Khalsa</w:t>
      </w:r>
      <w:proofErr w:type="spellEnd"/>
      <w:r>
        <w:rPr>
          <w:rFonts w:ascii="Mangal" w:hAnsi="Mangal" w:cs="Mangal"/>
          <w:sz w:val="20"/>
          <w:szCs w:val="20"/>
          <w:lang w:bidi="hi-IN"/>
        </w:rPr>
        <w:t xml:space="preserve"> College, Mall Road, Delhi</w:t>
      </w:r>
    </w:p>
    <w:p w:rsidR="00500F01" w:rsidRDefault="00500F01" w:rsidP="00500F01">
      <w:pPr>
        <w:pStyle w:val="BodyTextIndent2"/>
        <w:ind w:firstLine="0"/>
        <w:rPr>
          <w:rFonts w:ascii="Mangal" w:hAnsi="Mangal" w:cs="Mangal"/>
          <w:sz w:val="20"/>
          <w:szCs w:val="20"/>
          <w:lang w:bidi="hi-IN"/>
        </w:rPr>
      </w:pPr>
      <w:r>
        <w:rPr>
          <w:rFonts w:ascii="Mangal" w:hAnsi="Mangal" w:cs="Mangal"/>
          <w:sz w:val="20"/>
          <w:szCs w:val="20"/>
          <w:lang w:bidi="hi-IN"/>
        </w:rPr>
        <w:t>4</w:t>
      </w:r>
      <w:r>
        <w:rPr>
          <w:rFonts w:ascii="Mangal" w:hAnsi="Mangal" w:cs="Mangal"/>
          <w:sz w:val="20"/>
          <w:szCs w:val="20"/>
          <w:lang w:bidi="hi-IN"/>
        </w:rPr>
        <w:tab/>
      </w:r>
      <w:r w:rsidRPr="00DE3188">
        <w:rPr>
          <w:rFonts w:ascii="Mangal" w:hAnsi="Mangal" w:cs="Mangal"/>
          <w:sz w:val="20"/>
          <w:szCs w:val="20"/>
          <w:lang w:bidi="hi-IN"/>
        </w:rPr>
        <w:t>Guard File</w:t>
      </w:r>
    </w:p>
    <w:p w:rsidR="00500F01" w:rsidRPr="00DE3188" w:rsidRDefault="00500F01" w:rsidP="00500F01">
      <w:pPr>
        <w:pStyle w:val="BodyTextIndent2"/>
        <w:ind w:left="720" w:hanging="720"/>
        <w:rPr>
          <w:rFonts w:ascii="Mangal" w:hAnsi="Mangal" w:cs="Mangal"/>
          <w:sz w:val="20"/>
          <w:szCs w:val="20"/>
          <w:lang w:bidi="hi-IN"/>
        </w:rPr>
      </w:pPr>
    </w:p>
    <w:p w:rsidR="00500F01" w:rsidRPr="00E90447" w:rsidRDefault="00500F01" w:rsidP="00500F01">
      <w:pPr>
        <w:pStyle w:val="NoSpacing"/>
        <w:rPr>
          <w:rFonts w:ascii="Mangal" w:hAnsi="Mangal" w:cs="Mangal"/>
          <w:sz w:val="20"/>
          <w:szCs w:val="20"/>
          <w:lang w:bidi="hi-IN"/>
        </w:rPr>
      </w:pPr>
    </w:p>
    <w:p w:rsidR="00500F01" w:rsidRDefault="00500F01" w:rsidP="00500F01">
      <w:pPr>
        <w:pStyle w:val="NoSpacing"/>
        <w:jc w:val="right"/>
        <w:rPr>
          <w:b/>
          <w:bCs/>
          <w:sz w:val="20"/>
          <w:szCs w:val="20"/>
          <w:lang w:bidi="hi-IN"/>
        </w:rPr>
      </w:pPr>
      <w:r w:rsidRPr="00E90447">
        <w:rPr>
          <w:rFonts w:hint="cs"/>
          <w:b/>
          <w:bCs/>
          <w:sz w:val="20"/>
          <w:szCs w:val="20"/>
          <w:cs/>
          <w:lang w:bidi="hi-IN"/>
        </w:rPr>
        <w:t>अधीक्षण अभियंता</w:t>
      </w:r>
    </w:p>
    <w:p w:rsidR="00500F01" w:rsidRDefault="00500F01" w:rsidP="00500F01">
      <w:pPr>
        <w:pStyle w:val="NoSpacing"/>
        <w:jc w:val="right"/>
        <w:rPr>
          <w:b/>
          <w:bCs/>
          <w:sz w:val="20"/>
          <w:szCs w:val="20"/>
          <w:lang w:bidi="hi-IN"/>
        </w:rPr>
      </w:pPr>
    </w:p>
    <w:p w:rsidR="00500F01" w:rsidRDefault="00500F01" w:rsidP="00500F01">
      <w:pPr>
        <w:pStyle w:val="NoSpacing"/>
        <w:jc w:val="right"/>
        <w:rPr>
          <w:b/>
          <w:bCs/>
          <w:sz w:val="20"/>
          <w:szCs w:val="20"/>
          <w:lang w:bidi="hi-IN"/>
        </w:rPr>
      </w:pPr>
    </w:p>
    <w:p w:rsidR="006A3D75" w:rsidRDefault="006A3D75"/>
    <w:sectPr w:rsidR="006A3D75" w:rsidSect="006A3D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ruti Dev 016">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00F01"/>
    <w:rsid w:val="00500F01"/>
    <w:rsid w:val="006A3D7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0F01"/>
    <w:pPr>
      <w:spacing w:after="0" w:line="240" w:lineRule="auto"/>
    </w:pPr>
  </w:style>
  <w:style w:type="paragraph" w:styleId="BodyTextIndent2">
    <w:name w:val="Body Text Indent 2"/>
    <w:basedOn w:val="Normal"/>
    <w:link w:val="BodyTextIndent2Char"/>
    <w:rsid w:val="00500F01"/>
    <w:pPr>
      <w:spacing w:after="0" w:line="240" w:lineRule="auto"/>
      <w:ind w:firstLine="720"/>
      <w:jc w:val="both"/>
    </w:pPr>
    <w:rPr>
      <w:rFonts w:ascii="Arial" w:eastAsia="Times New Roman" w:hAnsi="Arial" w:cs="Times New Roman"/>
      <w:bCs/>
      <w:szCs w:val="24"/>
    </w:rPr>
  </w:style>
  <w:style w:type="character" w:customStyle="1" w:styleId="BodyTextIndent2Char">
    <w:name w:val="Body Text Indent 2 Char"/>
    <w:basedOn w:val="DefaultParagraphFont"/>
    <w:link w:val="BodyTextIndent2"/>
    <w:rsid w:val="00500F01"/>
    <w:rPr>
      <w:rFonts w:ascii="Arial" w:eastAsia="Times New Roman" w:hAnsi="Arial" w:cs="Times New Roman"/>
      <w:bCs/>
      <w:szCs w:val="24"/>
    </w:rPr>
  </w:style>
  <w:style w:type="character" w:customStyle="1" w:styleId="NoSpacingChar">
    <w:name w:val="No Spacing Char"/>
    <w:basedOn w:val="DefaultParagraphFont"/>
    <w:link w:val="NoSpacing"/>
    <w:uiPriority w:val="1"/>
    <w:rsid w:val="00500F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SE</cp:lastModifiedBy>
  <cp:revision>1</cp:revision>
  <dcterms:created xsi:type="dcterms:W3CDTF">2015-06-16T07:08:00Z</dcterms:created>
  <dcterms:modified xsi:type="dcterms:W3CDTF">2015-06-16T07:09:00Z</dcterms:modified>
</cp:coreProperties>
</file>